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DF" w:rsidRDefault="003A1DDF" w:rsidP="003A1DDF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Работа Отделения по проекту в 2019 году</w:t>
      </w:r>
    </w:p>
    <w:p w:rsidR="003A1DDF" w:rsidRDefault="003A1DDF" w:rsidP="003A1DDF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1. </w:t>
      </w:r>
      <w:hyperlink r:id="rId4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 xml:space="preserve">Встреча с сотрудниками прокуратуры и полиции города </w:t>
        </w:r>
        <w:proofErr w:type="spellStart"/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Няньцзин</w:t>
        </w:r>
        <w:proofErr w:type="spellEnd"/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 xml:space="preserve"> провинции Цзянсу (Китай)</w:t>
        </w:r>
      </w:hyperlink>
    </w:p>
    <w:p w:rsidR="003A1DDF" w:rsidRDefault="003A1DDF" w:rsidP="003A1DDF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2. </w:t>
      </w:r>
      <w:hyperlink r:id="rId5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Состоялось заседание Экспертного Совета при Постоянной комиссии МПА СНГ по правовым вопросам</w:t>
        </w:r>
      </w:hyperlink>
    </w:p>
    <w:p w:rsidR="003A1DDF" w:rsidRDefault="003A1DDF" w:rsidP="003A1DDF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3. </w:t>
      </w:r>
      <w:hyperlink r:id="rId6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Право и информация</w:t>
        </w:r>
      </w:hyperlink>
    </w:p>
    <w:p w:rsidR="003A1DDF" w:rsidRDefault="003A1DDF" w:rsidP="003A1DDF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4. </w:t>
      </w:r>
      <w:hyperlink r:id="rId7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Современные проблемы уголовного правосудия: опыт Нидерландов</w:t>
        </w:r>
      </w:hyperlink>
    </w:p>
    <w:p w:rsidR="003A1DDF" w:rsidRDefault="003A1DDF" w:rsidP="003A1DDF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5. </w:t>
      </w:r>
      <w:hyperlink r:id="rId8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Члены Санкт-Петербургского отделения РОС приняли участие в ПМЮФ</w:t>
        </w:r>
      </w:hyperlink>
    </w:p>
    <w:p w:rsidR="003A1DDF" w:rsidRDefault="003A1DDF" w:rsidP="003A1DDF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6. </w:t>
      </w:r>
      <w:hyperlink r:id="rId9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Легенды рыцарства</w:t>
        </w:r>
      </w:hyperlink>
    </w:p>
    <w:p w:rsidR="003A1DDF" w:rsidRDefault="003A1DDF" w:rsidP="003A1DDF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7. </w:t>
      </w:r>
      <w:hyperlink r:id="rId10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Студент года 2019</w:t>
        </w:r>
      </w:hyperlink>
    </w:p>
    <w:p w:rsidR="003A1DDF" w:rsidRDefault="003A1DDF" w:rsidP="003A1DDF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8. </w:t>
      </w:r>
      <w:hyperlink r:id="rId11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Международный круглый стол «Допустимость доказательств в уголовном процессе Российской Федерации и Китайской Народной Республики»</w:t>
        </w:r>
      </w:hyperlink>
    </w:p>
    <w:p w:rsidR="003A1DDF" w:rsidRDefault="003A1DDF" w:rsidP="003A1DDF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9. </w:t>
      </w:r>
      <w:hyperlink r:id="rId12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Встреча ректоров российских и турецких ВУЗов в рамках заседания Комитета по образованию и науке Российско-Турецкого форума общественности (РТФО) в Санкт-Петербурге</w:t>
        </w:r>
      </w:hyperlink>
    </w:p>
    <w:p w:rsidR="003A1DDF" w:rsidRDefault="003A1DDF" w:rsidP="003A1DDF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10. </w:t>
      </w:r>
      <w:hyperlink r:id="rId13" w:tgtFrame="true" w:history="1">
        <w:r>
          <w:rPr>
            <w:rStyle w:val="a4"/>
            <w:rFonts w:ascii="Arial" w:hAnsi="Arial" w:cs="Arial"/>
            <w:color w:val="333399"/>
            <w:sz w:val="20"/>
            <w:szCs w:val="20"/>
          </w:rPr>
          <w:t>Члены Санкт-Петербургского отделения Общероссийской общественной организации "Российское объединение судей" приняли участие в работе студенческого научного сообщества</w:t>
        </w:r>
      </w:hyperlink>
    </w:p>
    <w:p w:rsidR="003A1DDF" w:rsidRDefault="003A1DDF">
      <w:bookmarkStart w:id="0" w:name="_GoBack"/>
      <w:bookmarkEnd w:id="0"/>
    </w:p>
    <w:sectPr w:rsidR="003A1D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DF"/>
    <w:rsid w:val="003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8ABD-73C2-427D-BCF5-EDD57591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DDF"/>
    <w:rPr>
      <w:b/>
      <w:bCs/>
    </w:rPr>
  </w:style>
  <w:style w:type="character" w:styleId="a5">
    <w:name w:val="Hyperlink"/>
    <w:basedOn w:val="a0"/>
    <w:uiPriority w:val="99"/>
    <w:semiHidden/>
    <w:unhideWhenUsed/>
    <w:rsid w:val="003A1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ros.ru/novosti/chleny_sankt-peterburgskogo_otdeleniya_ros_prinyali_uchastie_v_pmyuf/" TargetMode="External"/><Relationship Id="rId13" Type="http://schemas.openxmlformats.org/officeDocument/2006/relationships/hyperlink" Target="http://spbros.ru/novosti/v_ramkah_proekta_rabota_po_napravleniyam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bros.ru/novosti/sovremennye_problemy_ugolovnogo_pravosudiya_opyt_niderlandov/" TargetMode="External"/><Relationship Id="rId12" Type="http://schemas.openxmlformats.org/officeDocument/2006/relationships/hyperlink" Target="http://spbros.ru/novosti/sostoyalas_vstrecha_rektorov_rossijskih_i_tureckih_vuzov_v_ramkah_zasedaniya_komiteta_po_obrazovaniyu_i_nauke_rossijsko-turecko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bros.ru/novosti/pravo_i_informaciya/" TargetMode="External"/><Relationship Id="rId11" Type="http://schemas.openxmlformats.org/officeDocument/2006/relationships/hyperlink" Target="http://spbros.ru/novosti/mezhdunarodnyj_kruglyj_stol_dopustimost_dokazatel_stv_v_ugolovnom_processe_rossijskoj_federacii_i_kitajskoj_narodnoj_respubliki/" TargetMode="External"/><Relationship Id="rId5" Type="http://schemas.openxmlformats.org/officeDocument/2006/relationships/hyperlink" Target="http://spbros.ru/novosti/sostoyalos_zasedanie_ekspertnogo_soveta_pri_postoyannoj_komissii_mpa_sng_po_pravovym_voprosa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pbros.ru/novosti/student_goda_2019/" TargetMode="External"/><Relationship Id="rId4" Type="http://schemas.openxmlformats.org/officeDocument/2006/relationships/hyperlink" Target="http://spbros.ru/novosti/vstrecha_s_sotrudnikami_prokuratury_i_policii_goroda_nyan_czin_provincii_czyansu_kitaj/" TargetMode="External"/><Relationship Id="rId9" Type="http://schemas.openxmlformats.org/officeDocument/2006/relationships/hyperlink" Target="http://spbros.ru/novosti/legendy_rycarst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2020-01-15T20:21:00Z</dcterms:created>
  <dcterms:modified xsi:type="dcterms:W3CDTF">2020-01-15T20:21:00Z</dcterms:modified>
</cp:coreProperties>
</file>