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D9" w:rsidRDefault="006748D9" w:rsidP="006748D9">
      <w:pPr>
        <w:pStyle w:val="a3"/>
        <w:shd w:val="clear" w:color="auto" w:fill="FFFFFF"/>
        <w:spacing w:before="0" w:beforeAutospacing="0" w:after="120" w:afterAutospacing="0" w:line="254" w:lineRule="atLeast"/>
        <w:jc w:val="center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Работа Отделения по проекту в 2015 году</w:t>
      </w:r>
    </w:p>
    <w:p w:rsidR="006748D9" w:rsidRDefault="006748D9" w:rsidP="006748D9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24 октября 2014 года к Председателю Санкт-Петербургского городского суда В.Н. Епифановой обратился директор Северо-Западного филиала ФГБОУВО "Российский государственный университет правосудия" (г. Санкт-Петербург) С.К.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Дряхлов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предложением об организации обучающего курса для сотрудников районных судов, выполняющих функции пресс-секретарей. Так как данная тема входит в одно из направлений Санкт-Петербургского регионального отделения Общероссийской общественной организации "Российское объединение судей" Советом отделения было принято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решение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данный проект поддержать.</w:t>
      </w:r>
    </w:p>
    <w:p w:rsidR="006748D9" w:rsidRDefault="006748D9" w:rsidP="006748D9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rFonts w:ascii="Arial" w:hAnsi="Arial" w:cs="Arial"/>
          <w:color w:val="2A2422"/>
          <w:sz w:val="20"/>
          <w:szCs w:val="20"/>
        </w:rPr>
      </w:pPr>
      <w:hyperlink r:id="rId4" w:tgtFrame="_blank" w:history="1">
        <w:r>
          <w:rPr>
            <w:rStyle w:val="a5"/>
            <w:rFonts w:ascii="Arial" w:hAnsi="Arial" w:cs="Arial"/>
            <w:color w:val="000000"/>
            <w:sz w:val="20"/>
            <w:szCs w:val="20"/>
          </w:rPr>
          <w:t>Информация о первом блоке обучения.</w:t>
        </w:r>
      </w:hyperlink>
    </w:p>
    <w:p w:rsidR="006748D9" w:rsidRDefault="006748D9" w:rsidP="006748D9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rFonts w:ascii="Arial" w:hAnsi="Arial" w:cs="Arial"/>
          <w:color w:val="2A2422"/>
          <w:sz w:val="20"/>
          <w:szCs w:val="20"/>
        </w:rPr>
      </w:pPr>
      <w:hyperlink r:id="rId5" w:tgtFrame="_blank" w:history="1">
        <w:r>
          <w:rPr>
            <w:rStyle w:val="a5"/>
            <w:rFonts w:ascii="Arial" w:hAnsi="Arial" w:cs="Arial"/>
            <w:color w:val="000000"/>
            <w:sz w:val="20"/>
            <w:szCs w:val="20"/>
          </w:rPr>
          <w:t>Информация о втором блоке обучения.</w:t>
        </w:r>
      </w:hyperlink>
    </w:p>
    <w:p w:rsidR="006748D9" w:rsidRDefault="006748D9" w:rsidP="006748D9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rFonts w:ascii="Arial" w:hAnsi="Arial" w:cs="Arial"/>
          <w:color w:val="2A2422"/>
          <w:sz w:val="20"/>
          <w:szCs w:val="20"/>
        </w:rPr>
      </w:pPr>
      <w:hyperlink r:id="rId6" w:tgtFrame="_blank" w:history="1">
        <w:r>
          <w:rPr>
            <w:rStyle w:val="a5"/>
            <w:rFonts w:ascii="Arial" w:hAnsi="Arial" w:cs="Arial"/>
            <w:color w:val="000000"/>
            <w:sz w:val="20"/>
            <w:szCs w:val="20"/>
          </w:rPr>
          <w:t>Информация о третьем блоке обучения.</w:t>
        </w:r>
      </w:hyperlink>
    </w:p>
    <w:p w:rsidR="006748D9" w:rsidRDefault="006748D9" w:rsidP="006748D9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рамках работы по направлению "Взаимодействие с органами судейского сообщества и судами" мы хотим уделить особое внимание работе Отделения с сотрудниками аппарата судов. Так, в 2014 году Отделением проводится первый в судебной истории Санкт-Петербурга конкурс на звание "Лучший помощник", "Лучший секретарь судебного заседания", Лучший секретарь суда". Конкурс проходит в три тура.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gtFrame="_blank" w:history="1">
        <w:r>
          <w:rPr>
            <w:rStyle w:val="a5"/>
            <w:rFonts w:ascii="Arial" w:hAnsi="Arial" w:cs="Arial"/>
            <w:color w:val="1F1D7A"/>
            <w:sz w:val="20"/>
            <w:szCs w:val="20"/>
          </w:rPr>
          <w:t>Информация о первом туре.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5"/>
            <w:rFonts w:ascii="Arial" w:hAnsi="Arial" w:cs="Arial"/>
            <w:color w:val="1F1D7A"/>
            <w:sz w:val="20"/>
            <w:szCs w:val="20"/>
          </w:rPr>
          <w:t>Информация о втором туре.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5"/>
            <w:rFonts w:ascii="Arial" w:hAnsi="Arial" w:cs="Arial"/>
            <w:color w:val="1F1D7A"/>
            <w:sz w:val="20"/>
            <w:szCs w:val="20"/>
          </w:rPr>
          <w:t>Информация о третьем туре.</w:t>
        </w:r>
      </w:hyperlink>
    </w:p>
    <w:p w:rsidR="006748D9" w:rsidRDefault="006748D9" w:rsidP="006748D9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rFonts w:ascii="Arial" w:hAnsi="Arial" w:cs="Arial"/>
          <w:color w:val="2A2422"/>
          <w:sz w:val="20"/>
          <w:szCs w:val="20"/>
        </w:rPr>
      </w:pPr>
      <w:hyperlink r:id="rId10" w:tgtFrame="_blank" w:history="1">
        <w:r>
          <w:rPr>
            <w:rStyle w:val="a5"/>
            <w:rFonts w:ascii="Arial" w:hAnsi="Arial" w:cs="Arial"/>
            <w:color w:val="000000"/>
            <w:sz w:val="20"/>
            <w:szCs w:val="20"/>
          </w:rPr>
          <w:t>Награждение победителей.</w:t>
        </w:r>
      </w:hyperlink>
    </w:p>
    <w:p w:rsidR="006748D9" w:rsidRDefault="006748D9" w:rsidP="006748D9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2015 году Санкт-Петербургское региональное отделение Общероссийской общественной организации "Российское объединение судей" продолжит проведение конкурсов для сотрудников аппарата судов.</w:t>
      </w:r>
    </w:p>
    <w:p w:rsidR="006748D9" w:rsidRDefault="006748D9" w:rsidP="006748D9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Проведение Конференции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gtFrame="_blank" w:history="1">
        <w:r>
          <w:rPr>
            <w:rStyle w:val="a5"/>
            <w:rFonts w:ascii="Arial" w:hAnsi="Arial" w:cs="Arial"/>
            <w:color w:val="1F1D7A"/>
            <w:sz w:val="20"/>
            <w:szCs w:val="20"/>
          </w:rPr>
          <w:t>"Оптимизация судебной юрисдикции и судебной нагрузки" 19 марта 2015 года.</w:t>
        </w:r>
      </w:hyperlink>
    </w:p>
    <w:p w:rsidR="006748D9" w:rsidRDefault="006748D9" w:rsidP="006748D9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Проведение Конференции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gtFrame="_blank" w:history="1">
        <w:r>
          <w:rPr>
            <w:rStyle w:val="a5"/>
            <w:rFonts w:ascii="Arial" w:hAnsi="Arial" w:cs="Arial"/>
            <w:color w:val="1F1D7A"/>
            <w:sz w:val="20"/>
            <w:szCs w:val="20"/>
          </w:rPr>
          <w:t>"Справедливость и равенство в уголовном судопроизводстве" 20-21 марта 2015 года. </w:t>
        </w:r>
      </w:hyperlink>
    </w:p>
    <w:p w:rsidR="006748D9" w:rsidRDefault="006748D9" w:rsidP="006748D9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Поддержка конкурса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gtFrame="_blank" w:history="1">
        <w:r>
          <w:rPr>
            <w:rStyle w:val="a5"/>
            <w:rFonts w:ascii="Arial" w:hAnsi="Arial" w:cs="Arial"/>
            <w:color w:val="1F1D7A"/>
            <w:sz w:val="20"/>
            <w:szCs w:val="20"/>
          </w:rPr>
          <w:t>"Учебные суды" и участие в финале сезона 2014/2015 гг.</w:t>
        </w:r>
      </w:hyperlink>
    </w:p>
    <w:p w:rsidR="006748D9" w:rsidRDefault="006748D9" w:rsidP="006748D9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gtFrame="_blank" w:history="1">
        <w:r>
          <w:rPr>
            <w:rStyle w:val="a5"/>
            <w:rFonts w:ascii="Arial" w:hAnsi="Arial" w:cs="Arial"/>
            <w:color w:val="1F1D7A"/>
            <w:sz w:val="20"/>
            <w:szCs w:val="20"/>
          </w:rPr>
          <w:t>Фестиваль правовых знаний.</w:t>
        </w:r>
      </w:hyperlink>
    </w:p>
    <w:p w:rsidR="006748D9" w:rsidRDefault="006748D9" w:rsidP="006748D9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gtFrame="_blank" w:history="1">
        <w:r>
          <w:rPr>
            <w:rStyle w:val="a5"/>
            <w:rFonts w:ascii="Arial" w:hAnsi="Arial" w:cs="Arial"/>
            <w:color w:val="1F1D7A"/>
            <w:sz w:val="20"/>
            <w:szCs w:val="20"/>
          </w:rPr>
          <w:t>97 лет военным судам РФ.</w:t>
        </w:r>
      </w:hyperlink>
    </w:p>
    <w:p w:rsidR="006748D9" w:rsidRDefault="006748D9" w:rsidP="006748D9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gtFrame="_blank" w:history="1">
        <w:r>
          <w:rPr>
            <w:rStyle w:val="a5"/>
            <w:rFonts w:ascii="Arial" w:hAnsi="Arial" w:cs="Arial"/>
            <w:color w:val="1F1D7A"/>
            <w:sz w:val="20"/>
            <w:szCs w:val="20"/>
          </w:rPr>
          <w:t>SOS! Дети!</w:t>
        </w:r>
      </w:hyperlink>
    </w:p>
    <w:p w:rsidR="0057169A" w:rsidRDefault="0057169A">
      <w:bookmarkStart w:id="0" w:name="_GoBack"/>
      <w:bookmarkEnd w:id="0"/>
    </w:p>
    <w:sectPr w:rsidR="005716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D9"/>
    <w:rsid w:val="0057169A"/>
    <w:rsid w:val="0067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AC78B-0DA2-478E-B6EB-8FE2DF13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748D9"/>
    <w:rPr>
      <w:b/>
      <w:bCs/>
    </w:rPr>
  </w:style>
  <w:style w:type="character" w:styleId="a5">
    <w:name w:val="Hyperlink"/>
    <w:basedOn w:val="a0"/>
    <w:uiPriority w:val="99"/>
    <w:semiHidden/>
    <w:unhideWhenUsed/>
    <w:rsid w:val="006748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ros.ru/novosti/rezul_taty_vtorogo_tura_konkursa_luchshij_pomownik_luchshij_sekretar_sudebnogo_zasedaniya_luchshij_sekretar_suda/" TargetMode="External"/><Relationship Id="rId13" Type="http://schemas.openxmlformats.org/officeDocument/2006/relationships/hyperlink" Target="http://spbros.ru/novosti/shkol_nikov_privlekli_k_otvetstvennost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pbros.ru/novosti/rezul_taty_pervogo_tura_konkursa_luchshij_pomownik_luchshij_sekretar_sudebnogo_zasedaniya_luchshij_sekretar_suda/" TargetMode="External"/><Relationship Id="rId12" Type="http://schemas.openxmlformats.org/officeDocument/2006/relationships/hyperlink" Target="http://spbros.ru/novosti/press-reliz_konferencii_spravedlivost_i_ravenstvo_v_ugolovnom_sudoproizvodstv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pbros.ru/novosti/sos_deti/" TargetMode="External"/><Relationship Id="rId1" Type="http://schemas.openxmlformats.org/officeDocument/2006/relationships/styles" Target="styles.xml"/><Relationship Id="rId6" Type="http://schemas.openxmlformats.org/officeDocument/2006/relationships/hyperlink" Target="http://spbros.ru/novosti/k_otkrytosti_i_prozrachnosti_gotovy/" TargetMode="External"/><Relationship Id="rId11" Type="http://schemas.openxmlformats.org/officeDocument/2006/relationships/hyperlink" Target="http://spbros.ru/novosti/press-reliz_konferencii_optimizaciya_sudebnoj_yurisdikcii_i_sudebnoj_nagruzki/" TargetMode="External"/><Relationship Id="rId5" Type="http://schemas.openxmlformats.org/officeDocument/2006/relationships/hyperlink" Target="http://spbros.ru/novosti/zhurnalist_i_press-sekretar_-_druz_ya_ili_vragi/" TargetMode="External"/><Relationship Id="rId15" Type="http://schemas.openxmlformats.org/officeDocument/2006/relationships/hyperlink" Target="http://spbros.ru/novosti/8_dekabrya_2015_goda_voennye_sudy_rossijskoj_federacii_otmetili_svoj_97_den_rozhdeniya/" TargetMode="External"/><Relationship Id="rId10" Type="http://schemas.openxmlformats.org/officeDocument/2006/relationships/hyperlink" Target="http://spbros.ru/novosti/nashi_luchshie/" TargetMode="External"/><Relationship Id="rId4" Type="http://schemas.openxmlformats.org/officeDocument/2006/relationships/hyperlink" Target="http://spbros.ru/novosti/po-svoemu_o_svyazyah_s_obwestvennost_yu/" TargetMode="External"/><Relationship Id="rId9" Type="http://schemas.openxmlformats.org/officeDocument/2006/relationships/hyperlink" Target="http://spbros.ru/novosti/itogi_konkursa_luchshij_pomownik_luchshij_sekretar_sudebnogo_zasedaniya_luchshij_sekretar_suda_2014/" TargetMode="External"/><Relationship Id="rId14" Type="http://schemas.openxmlformats.org/officeDocument/2006/relationships/hyperlink" Target="http://spbros.ru/novosti/festival_pravovyh_zn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2016-04-23T22:49:00Z</dcterms:created>
  <dcterms:modified xsi:type="dcterms:W3CDTF">2016-04-23T22:49:00Z</dcterms:modified>
</cp:coreProperties>
</file>