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39" w:rsidRPr="00354339" w:rsidRDefault="00354339" w:rsidP="00354339">
      <w:pPr>
        <w:spacing w:after="120" w:line="312" w:lineRule="atLeast"/>
        <w:outlineLvl w:val="0"/>
        <w:rPr>
          <w:rFonts w:ascii="Arial" w:eastAsia="Times New Roman" w:hAnsi="Arial" w:cs="Arial"/>
          <w:b/>
          <w:bCs/>
          <w:color w:val="2A2422"/>
          <w:kern w:val="36"/>
          <w:sz w:val="27"/>
          <w:szCs w:val="27"/>
          <w:lang w:val="ru-RU" w:eastAsia="ru-RU"/>
        </w:rPr>
      </w:pPr>
      <w:r w:rsidRPr="00354339">
        <w:rPr>
          <w:rFonts w:ascii="Arial" w:eastAsia="Times New Roman" w:hAnsi="Arial" w:cs="Arial"/>
          <w:b/>
          <w:bCs/>
          <w:color w:val="2A2422"/>
          <w:kern w:val="36"/>
          <w:sz w:val="27"/>
          <w:szCs w:val="27"/>
          <w:lang w:val="ru-RU" w:eastAsia="ru-RU"/>
        </w:rPr>
        <w:t>Сотрудничество с МПА СНГ</w:t>
      </w:r>
    </w:p>
    <w:p w:rsidR="00354339" w:rsidRPr="00354339" w:rsidRDefault="00354339" w:rsidP="00354339">
      <w:pPr>
        <w:spacing w:after="150" w:line="240" w:lineRule="auto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354339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18 апреля 2014 г. на заседании Межпарламентской Ассамблеи государств – участников СНГ между членами Совета Санкт-Петербургского отделения ООО "РОС" и представителями Комиссий и Управлений МПА СНГ были достигнуты договоренности о сотрудничестве.</w:t>
      </w:r>
    </w:p>
    <w:p w:rsidR="00354339" w:rsidRPr="00354339" w:rsidRDefault="00354339" w:rsidP="00354339">
      <w:pPr>
        <w:spacing w:after="0" w:line="240" w:lineRule="auto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354339">
        <w:rPr>
          <w:rFonts w:ascii="Arial" w:eastAsia="Times New Roman" w:hAnsi="Arial" w:cs="Arial"/>
          <w:noProof/>
          <w:color w:val="1F1D7A"/>
          <w:sz w:val="20"/>
          <w:szCs w:val="20"/>
          <w:lang w:val="ru-RU" w:eastAsia="ru-RU"/>
        </w:rPr>
        <w:drawing>
          <wp:inline distT="0" distB="0" distL="0" distR="0">
            <wp:extent cx="1432560" cy="876300"/>
            <wp:effectExtent l="0" t="0" r="0" b="0"/>
            <wp:docPr id="1" name="Рисунок 1" descr="Сотрудничество с МПА СНГ">
              <a:hlinkClick xmlns:a="http://schemas.openxmlformats.org/drawingml/2006/main" r:id="rId5" tooltip="&quot;Сотрудничество с МПА СН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рудничество с МПА СНГ">
                      <a:hlinkClick r:id="rId5" tooltip="&quot;Сотрудничество с МПА СН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39" w:rsidRPr="00354339" w:rsidRDefault="00354339" w:rsidP="00354339">
      <w:pPr>
        <w:spacing w:after="0" w:line="240" w:lineRule="auto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</w:p>
    <w:p w:rsidR="00354339" w:rsidRPr="00354339" w:rsidRDefault="00354339" w:rsidP="00354339">
      <w:pPr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354339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О сороковом заседании Межпарламентской Ассамблеи государств – участников СНГ, прошедшем 18 апреля 2014 г. в Таврическом дворце, </w:t>
      </w:r>
      <w:hyperlink r:id="rId7" w:tgtFrame="_blank" w:history="1">
        <w:r w:rsidRPr="00354339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мы подробно рассказывали на нашем сайте ранее.</w:t>
        </w:r>
      </w:hyperlink>
    </w:p>
    <w:p w:rsidR="00354339" w:rsidRPr="00354339" w:rsidRDefault="00354339" w:rsidP="00354339">
      <w:pPr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354339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Вместе с тем, напомним, что по результатам проведенных рабочих встреч члены Совета Санкт-Петербургского регионального отделения ООО "РОС" А.В. Лаков, Я.Б. Жолобов и Ю.А. Козлов были включены в состав экспертного Совета при постоянной Комиссии МПА СНГ по правовым вопросам.</w:t>
      </w:r>
    </w:p>
    <w:p w:rsidR="00354339" w:rsidRPr="00354339" w:rsidRDefault="00354339" w:rsidP="00354339">
      <w:pPr>
        <w:spacing w:after="120" w:line="240" w:lineRule="auto"/>
        <w:jc w:val="center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354339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 ============================================================================</w:t>
      </w:r>
    </w:p>
    <w:p w:rsidR="00354339" w:rsidRPr="00354339" w:rsidRDefault="00354339" w:rsidP="00354339">
      <w:pPr>
        <w:spacing w:after="120" w:line="240" w:lineRule="auto"/>
        <w:jc w:val="center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35433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ru-RU" w:eastAsia="ru-RU"/>
        </w:rPr>
        <w:t>Работа Отделения по проекту</w:t>
      </w:r>
    </w:p>
    <w:p w:rsidR="00354339" w:rsidRPr="00354339" w:rsidRDefault="00354339" w:rsidP="00354339">
      <w:pPr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354339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1. 21 мая 2014 года прошло заседание экспертного Совета при постоянной Комиссии МПА СНГ по правовым вопросам. На заседании обсуждался законопроект, касающийся третейских судов. От Санкт-Петербургского регионального отделения ООО "РОС" на обсуждении присутствовал Козлов Юрий Анатольевич, судья Ленинградского окружного военного суда, член Совета Санкт-Петербургского регионального отделения ООО "РОС".</w:t>
      </w:r>
    </w:p>
    <w:p w:rsidR="00354339" w:rsidRPr="00354339" w:rsidRDefault="00354339" w:rsidP="00354339">
      <w:pPr>
        <w:spacing w:after="120" w:line="240" w:lineRule="auto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354339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2. 16 октября 2014 года в Таврическом дворце состоялось заседание Экспертного Совета при Постоянной комиссии МПА СНГ по правовым вопросам, в котором приняли участие представители Санкт-Петербургского регионального отделения ООО "РОС".</w:t>
      </w:r>
    </w:p>
    <w:p w:rsidR="00354339" w:rsidRPr="00354339" w:rsidRDefault="00354339" w:rsidP="00354339">
      <w:pPr>
        <w:spacing w:after="120" w:line="240" w:lineRule="auto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354339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Специалисты обсудили проект модельного закона "О третейских судах", обменялись мнениями о направлениях работы Экспертного совета при Постоянной комиссии МПА СНГ по правовым вопросам на 2015 – 2016 год, а также решили ряд организационных вопросов.</w:t>
      </w:r>
    </w:p>
    <w:p w:rsidR="00354339" w:rsidRPr="00354339" w:rsidRDefault="00354339" w:rsidP="00354339">
      <w:pPr>
        <w:spacing w:after="120" w:line="240" w:lineRule="auto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354339">
        <w:rPr>
          <w:rFonts w:ascii="Arial" w:eastAsia="Times New Roman" w:hAnsi="Arial" w:cs="Arial"/>
          <w:b/>
          <w:bCs/>
          <w:color w:val="2A2422"/>
          <w:sz w:val="20"/>
          <w:szCs w:val="20"/>
          <w:lang w:val="ru-RU" w:eastAsia="ru-RU"/>
        </w:rPr>
        <w:t>Напомним, что Председателем Экспертного совета является судья Ленинградского окружного военного суда, член Совета Санкт-Петербургского регионального отделения общероссийской общественной организации «Российское объединение судей» Юрий Анатольевич Козлов. </w:t>
      </w:r>
    </w:p>
    <w:p w:rsidR="00354339" w:rsidRPr="00354339" w:rsidRDefault="00354339" w:rsidP="00354339">
      <w:pPr>
        <w:spacing w:after="120" w:line="240" w:lineRule="auto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354339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 xml:space="preserve">Заместителем председателя - заместитель директора по научной работе, доктор юридических наук, профессор Северо-Западного филиала ФГБОУВО "Российский государственный университет правосудия" Виктор Пантелеевич </w:t>
      </w:r>
      <w:proofErr w:type="spellStart"/>
      <w:r w:rsidRPr="00354339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Очередько</w:t>
      </w:r>
      <w:proofErr w:type="spellEnd"/>
      <w:r w:rsidRPr="00354339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.</w:t>
      </w:r>
    </w:p>
    <w:p w:rsidR="00354339" w:rsidRPr="00354339" w:rsidRDefault="00354339" w:rsidP="00354339">
      <w:pPr>
        <w:spacing w:after="120" w:line="240" w:lineRule="auto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354339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Ниже, Вы можете скачать для ознакомления Проект закона, повестку дня, а также Положение об Экспертном Совете.</w:t>
      </w:r>
    </w:p>
    <w:p w:rsidR="00354339" w:rsidRPr="00354339" w:rsidRDefault="00354339" w:rsidP="00354339">
      <w:pPr>
        <w:numPr>
          <w:ilvl w:val="0"/>
          <w:numId w:val="1"/>
        </w:numPr>
        <w:spacing w:beforeAutospacing="1" w:after="0" w:line="240" w:lineRule="auto"/>
        <w:ind w:left="0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8" w:tooltip="Модельный закон - model_nyj_zakon_19_09_2014_s_uchetom_zamechanij_i_predlozhenij.docx (25.47 kB)" w:history="1">
        <w:r w:rsidRPr="00354339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 Модельный закон.docx (25.47 </w:t>
        </w:r>
        <w:proofErr w:type="spellStart"/>
        <w:r w:rsidRPr="00354339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kB</w:t>
        </w:r>
        <w:proofErr w:type="spellEnd"/>
        <w:r w:rsidRPr="00354339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)</w:t>
        </w:r>
      </w:hyperlink>
    </w:p>
    <w:p w:rsidR="00354339" w:rsidRPr="00354339" w:rsidRDefault="00354339" w:rsidP="00354339">
      <w:pPr>
        <w:numPr>
          <w:ilvl w:val="0"/>
          <w:numId w:val="1"/>
        </w:numPr>
        <w:spacing w:beforeAutospacing="1" w:after="0" w:line="240" w:lineRule="auto"/>
        <w:ind w:left="0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9" w:tooltip="Повестка - povestka_dnya_es.docx (19.8 kB)" w:history="1">
        <w:r w:rsidRPr="00354339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 Повестка.docx (19.8 </w:t>
        </w:r>
        <w:proofErr w:type="spellStart"/>
        <w:r w:rsidRPr="00354339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kB</w:t>
        </w:r>
        <w:proofErr w:type="spellEnd"/>
        <w:r w:rsidRPr="00354339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)</w:t>
        </w:r>
      </w:hyperlink>
    </w:p>
    <w:p w:rsidR="00354339" w:rsidRPr="00354339" w:rsidRDefault="00354339" w:rsidP="00354339">
      <w:pPr>
        <w:numPr>
          <w:ilvl w:val="0"/>
          <w:numId w:val="1"/>
        </w:numPr>
        <w:spacing w:beforeAutospacing="1" w:after="0" w:line="240" w:lineRule="auto"/>
        <w:ind w:left="0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10" w:tooltip="Положение об ЭС - polozhenie_ob_es.docx (19.21 kB)" w:history="1">
        <w:r w:rsidRPr="00354339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 Положение об ЭС.docx (19.21 </w:t>
        </w:r>
        <w:proofErr w:type="spellStart"/>
        <w:r w:rsidRPr="00354339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kB</w:t>
        </w:r>
        <w:proofErr w:type="spellEnd"/>
        <w:r w:rsidRPr="00354339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)</w:t>
        </w:r>
      </w:hyperlink>
    </w:p>
    <w:p w:rsidR="009B5F4C" w:rsidRPr="00354339" w:rsidRDefault="009B5F4C">
      <w:pPr>
        <w:rPr>
          <w:lang w:val="ru-RU"/>
        </w:rPr>
      </w:pPr>
      <w:bookmarkStart w:id="0" w:name="_GoBack"/>
      <w:bookmarkEnd w:id="0"/>
    </w:p>
    <w:sectPr w:rsidR="009B5F4C" w:rsidRPr="003543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2076C"/>
    <w:multiLevelType w:val="multilevel"/>
    <w:tmpl w:val="F90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39"/>
    <w:rsid w:val="00354339"/>
    <w:rsid w:val="009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CF8E5-0C41-43AE-AA43-2F7ABC67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33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1content">
    <w:name w:val="h1_content"/>
    <w:basedOn w:val="a0"/>
    <w:rsid w:val="00354339"/>
  </w:style>
  <w:style w:type="character" w:styleId="a3">
    <w:name w:val="Hyperlink"/>
    <w:basedOn w:val="a0"/>
    <w:uiPriority w:val="99"/>
    <w:semiHidden/>
    <w:unhideWhenUsed/>
    <w:rsid w:val="003543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354339"/>
    <w:rPr>
      <w:b/>
      <w:bCs/>
    </w:rPr>
  </w:style>
  <w:style w:type="character" w:customStyle="1" w:styleId="filewrapper">
    <w:name w:val="file_wrapper"/>
    <w:basedOn w:val="a0"/>
    <w:rsid w:val="00354339"/>
  </w:style>
  <w:style w:type="character" w:customStyle="1" w:styleId="fileicon">
    <w:name w:val="file_icon"/>
    <w:basedOn w:val="a0"/>
    <w:rsid w:val="00354339"/>
  </w:style>
  <w:style w:type="character" w:customStyle="1" w:styleId="link">
    <w:name w:val="link"/>
    <w:basedOn w:val="a0"/>
    <w:rsid w:val="00354339"/>
  </w:style>
  <w:style w:type="character" w:customStyle="1" w:styleId="fileinfo">
    <w:name w:val="file_info"/>
    <w:basedOn w:val="a0"/>
    <w:rsid w:val="0035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ros.ru/filemanager/download/4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ros.ru/novosti/18_aprelya_2014_goda_v_dumskom_zale_tavricheskogo_dvorca_proshlo_sorokovoe_zasedanie_mezhparlamentskoj_assamblei_gosudarstv_uch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pbros.ru/images/cms/data/mpa_sng_emblema.jpg" TargetMode="External"/><Relationship Id="rId10" Type="http://schemas.openxmlformats.org/officeDocument/2006/relationships/hyperlink" Target="http://spbros.ru/filemanager/download/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bros.ru/filemanager/download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2018-11-18T18:00:00Z</dcterms:created>
  <dcterms:modified xsi:type="dcterms:W3CDTF">2018-11-18T18:00:00Z</dcterms:modified>
</cp:coreProperties>
</file>